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https://websbor.rosstat.gov.ru/online/info.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https://websbor.rosstat.gov.ru («Получить данные о кодах и формах»).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Росстата в разделе Информация для респондентов: https://rosstat.gov.ru/classification.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https://websbor.rosstat.gov.ru («Получить данные о кодах и формах»)»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субьекты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по каким формам отчитываются микропредприятия?</w:t>
      </w:r>
    </w:p>
    <w:p>
      <w:pPr>
        <w:rPr/>
      </w:pPr>
      <w:r>
        <w:rPr/>
        <w:t xml:space="preserve">Ответ: Микропредприятия обследуются только на годовой основе (кроме тех лет, когда проводится сплошное наблюдение за деятельностью субъектов малого и среднего предпринимательства). Попавшие в выборку микропредприятия обследуются по форме федерального статистического наблюдения № МП (микро) «Сведения об основных показателях деятельности микропредприятия».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 сроки выхода официальных публикаций Росстата и оперативных статистических данных?</w:t>
      </w:r>
    </w:p>
    <w:p>
      <w:pPr>
        <w:rPr/>
      </w:pPr>
      <w:r>
        <w:rPr/>
        <w:t xml:space="preserve">Ответ: Периодичность и сроки выпуска официальных статистических публикаций установлены Федеральным планом статистических работ, так же как и сроки выхода официальной статистической информации, в том числе оперативной. . Сроки выпуска на текущий год отражены в «Плане-графике подготовки и размещения официальных статистических публикаций Росстата», который размещен на Интернет-портале Росстата в разделе «Публикации / План выпуска публикаций". Оперативные статистические данные публикуются в ежемесячно издаваемых публикациях: оперативном докладе «Информация о социально-экономическом положении России», докладе «Социально-экономическое положение России», бюллетене «Информация для ведения мониторинга социально-экономического положения субъектов Российской Федерации», в других бюллетенях, электронные версии которых размещены на Интернет-портале Росстата в разделе «Публикации / Каталог публикаций/ Периодические издания. Наиболее оперативно данные Росстата публикуются в «Срочных информациях» и справках по актуальным вопросам.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73421">
    <w:multiLevelType w:val="hybridMultilevel"/>
    <w:lvl w:ilvl="0" w:tplc="95224803">
      <w:start w:val="1"/>
      <w:numFmt w:val="decimal"/>
      <w:lvlText w:val="%1."/>
      <w:lvlJc w:val="left"/>
      <w:pPr>
        <w:ind w:left="720" w:hanging="360"/>
      </w:pPr>
    </w:lvl>
    <w:lvl w:ilvl="1" w:tplc="95224803" w:tentative="1">
      <w:start w:val="1"/>
      <w:numFmt w:val="lowerLetter"/>
      <w:lvlText w:val="%2."/>
      <w:lvlJc w:val="left"/>
      <w:pPr>
        <w:ind w:left="1440" w:hanging="360"/>
      </w:pPr>
    </w:lvl>
    <w:lvl w:ilvl="2" w:tplc="95224803" w:tentative="1">
      <w:start w:val="1"/>
      <w:numFmt w:val="lowerRoman"/>
      <w:lvlText w:val="%3."/>
      <w:lvlJc w:val="right"/>
      <w:pPr>
        <w:ind w:left="2160" w:hanging="180"/>
      </w:pPr>
    </w:lvl>
    <w:lvl w:ilvl="3" w:tplc="95224803" w:tentative="1">
      <w:start w:val="1"/>
      <w:numFmt w:val="decimal"/>
      <w:lvlText w:val="%4."/>
      <w:lvlJc w:val="left"/>
      <w:pPr>
        <w:ind w:left="2880" w:hanging="360"/>
      </w:pPr>
    </w:lvl>
    <w:lvl w:ilvl="4" w:tplc="95224803" w:tentative="1">
      <w:start w:val="1"/>
      <w:numFmt w:val="lowerLetter"/>
      <w:lvlText w:val="%5."/>
      <w:lvlJc w:val="left"/>
      <w:pPr>
        <w:ind w:left="3600" w:hanging="360"/>
      </w:pPr>
    </w:lvl>
    <w:lvl w:ilvl="5" w:tplc="95224803" w:tentative="1">
      <w:start w:val="1"/>
      <w:numFmt w:val="lowerRoman"/>
      <w:lvlText w:val="%6."/>
      <w:lvlJc w:val="right"/>
      <w:pPr>
        <w:ind w:left="4320" w:hanging="180"/>
      </w:pPr>
    </w:lvl>
    <w:lvl w:ilvl="6" w:tplc="95224803" w:tentative="1">
      <w:start w:val="1"/>
      <w:numFmt w:val="decimal"/>
      <w:lvlText w:val="%7."/>
      <w:lvlJc w:val="left"/>
      <w:pPr>
        <w:ind w:left="5040" w:hanging="360"/>
      </w:pPr>
    </w:lvl>
    <w:lvl w:ilvl="7" w:tplc="95224803" w:tentative="1">
      <w:start w:val="1"/>
      <w:numFmt w:val="lowerLetter"/>
      <w:lvlText w:val="%8."/>
      <w:lvlJc w:val="left"/>
      <w:pPr>
        <w:ind w:left="5760" w:hanging="360"/>
      </w:pPr>
    </w:lvl>
    <w:lvl w:ilvl="8" w:tplc="95224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73420">
    <w:multiLevelType w:val="hybridMultilevel"/>
    <w:lvl w:ilvl="0" w:tplc="26341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73420">
    <w:abstractNumId w:val="89173420"/>
  </w:num>
  <w:num w:numId="89173421">
    <w:abstractNumId w:val="89173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